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Dynamiczny rozwój sieci NEONET – 30 nowych sklepów w 2017 roku, a w planach kolejne otwarcia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Miniony rok był dla NEONET, jednego z liderów branży RTV/AGD w Polsce, okresem wytężonej pracy w dziedzinie rozwoju sieci sprzedaży detalicznej. Wysiłki przyniosły efekty – marka otworzyła lub zrelokowała w sumie 30 nowych sklepów, a 30 kolejnych zmodernizowała. – To dopiero początek – zapowiada Bartosz Piotrowski, dyrektor działu rozwoju NEONET.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ostatnim inwestycjom NEONET jest obecny w blisko 300 lokalizacjach w całej Polsce, głównie w miastach o liczbie mieszkańców nieprzekraczającej 200 tysięcy. Jednak 2017 rok był ważny dla marki nie tylko ze względu na otwarcia nowych punktów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ubiegłym roku otworzyliśmy lub zrelokowaliśmy 30 sklepów, ale przede wszystkim rozpoczęliśmy zakrojony na szeroką skalę proces rewitalizacji naszych salonów </w:t>
      </w:r>
      <w:r>
        <w:rPr>
          <w:rFonts w:ascii="calibri" w:hAnsi="calibri" w:eastAsia="calibri" w:cs="calibri"/>
          <w:sz w:val="24"/>
          <w:szCs w:val="24"/>
        </w:rPr>
        <w:t xml:space="preserve">- mówi Bartosz Piotrowski, dyrektor działu rozwoju NEONET.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ramach modernizacji dostosowujemy dostępne powierzchnie do najnowszych standardów poprzez wprowadzanie autorskich rozwiązań ekspozycyjnych, usprawnienie systemów bezpieczeństwa i inwestycje w infrastrukturę, czyli na przykład wymianę oświetlenia na LEDowe. Do tej pory poddaliśmy takim zabiegom ponad 30 sklepów, a planujemy już kolejne wdrożenia - </w:t>
      </w:r>
      <w:r>
        <w:rPr>
          <w:rFonts w:ascii="calibri" w:hAnsi="calibri" w:eastAsia="calibri" w:cs="calibri"/>
          <w:sz w:val="24"/>
          <w:szCs w:val="24"/>
        </w:rPr>
        <w:t xml:space="preserve">dodaje.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Podążanie za trendami przynosi efekty – po pierwsze w postaci pozytywnych opinii ze strony klientów, po drugie w postaci wzrostu mierzalnych wskaźników operacyjnych. Relokacje, rewitalizacje i otwarcia to jednak jeszcze nie wszystko. Na nadchodzące miesiące NEONET szykuje kilka niespodzianek.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2018 roku planujemy też parę dodatkowych zmian w przestrzeni naszych sklepów, ale na razie nie mogę podawać szczegółów. Na pewno zaskoczymy rynek kilkoma ciekawymi realizacjami w tym roku - </w:t>
      </w:r>
      <w:r>
        <w:rPr>
          <w:rFonts w:ascii="calibri" w:hAnsi="calibri" w:eastAsia="calibri" w:cs="calibri"/>
          <w:sz w:val="24"/>
          <w:szCs w:val="24"/>
        </w:rPr>
        <w:t xml:space="preserve">podsumowuje Bartosz Piotrowski.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2026-10-01T14:27:32+02:00</dcterms:created>
  <dcterms:modified xsi:type="dcterms:W3CDTF">2026-10-01T14:27:32+02:00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