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coraz więcej inwestują w elektronikę premium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Polacy wydają na elektronikę średnio niemal 600 zł rocznie, to o 140 zł mniej niż wynosi średnia globalna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W ciągu następnych 4 lat będziemy kupować jeszcze chętniej, a wartość rynku wzrośnie o kolejne 11 proc. i wyniesie ponad 11 miliardów złotych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Najczęstszymi wyborami są telewizory z technologią OLED, smartwatche, laptopy konwertowalne i smartfony z dużymi wyświetlaczami – największy wzrost sprzedaży odnotowują te z segmentu inteligentnych rozwiązań premium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wartość globalnego rynku elektroniki użytkowej przekroczyła bilion dolarów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Połowę sprzedaży stanowią smartfony. Dużą popularnością cieszą się także tzw. wearables, których sprzedaż w ubiegłym roku osiągnęła niemal 5 milionów sztuk. Sytuacja ta jest analogiczna również w Polsce. Jak wynika z analiz Neonet, smartfony i smartwatche to jedna z najpopularniejszych kategorii wybieranych obecnie przez polskich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ujęciu rok do roku na podstawie analizy Neonet zauważamy wyraźnie, że największą dynamiką cechuje się kategoria smartwatchy, które rosną nieustannie kilkadziesiąt procent w każdym miesiącu w 2018 i 2019 roku. Sprzyja temu wzrost w sprzedaży smartfonach, w kategorii, na którą Polacy wydają rokrocznie coraz więcej. Spodziewamy się, że w najbliższych miesiącach ten trend się utrzyma</w:t>
      </w:r>
      <w:r>
        <w:rPr>
          <w:rFonts w:ascii="calibri" w:hAnsi="calibri" w:eastAsia="calibri" w:cs="calibri"/>
          <w:sz w:val="24"/>
          <w:szCs w:val="24"/>
        </w:rPr>
        <w:t xml:space="preserve"> – mówi Alicja Jankowska Junior Marketing Category Manager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cały segment elektroniki użytkowej staje się coraz popularniejszy wśród Polaków. Już teraz wydajemy średnio prawie 600 zł w ciągu roku na najnowsze rozwiązania. Największą popularnością, oprócz telefonów, cieszą się telewizory OLED z segmentu premium. Cały rynek obecnie wart jest ponad 7 miliardów złotych i zwiększy swoją wartość o 11 proc. do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 pokochał sztuczną inteligencję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urządzeń mobilnych rosnącą grupą są także urządzenia inteligentne – wyposażone w algorytmy samouczące się. Należą do nich sprzątające roboty, czy mały sprzęt AGD. Światowa sprzedaż tej kategorii wzrosła w roku 2018 o niemal 6 proc., do 650 mld zł, co stanowi niemal 15 proc. wartości całego segmentu. W Polsce z kolei trend rozwija się powoli, ale już teraz mamy swoich faworytów.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Zdecydowanym hitem wśród naszych klientów są roboty sprzątające. Ich sprzedaż w ujęciu rok do roku zwiększa się systematycznie. Innym popularnym rozwiązaniem są systemy oczyszczania powietrza samodzielnie monitorujące poziom zanieczyszczenia powietrza w pomieszczeniu. W dobie smogu i ogromnego spektrum alergenów smart urządzenia realnie poprawiają komfort naszego życia</w:t>
      </w:r>
      <w:r>
        <w:rPr>
          <w:rFonts w:ascii="calibri" w:hAnsi="calibri" w:eastAsia="calibri" w:cs="calibri"/>
          <w:sz w:val="24"/>
          <w:szCs w:val="24"/>
        </w:rPr>
        <w:t xml:space="preserve"> – mówi Alicja Jankowska Junior Marketing Category Manager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Inwestujemy w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rynek dóbr premium już teraz wart jest ponad 21 miliardów złotych i stale rośnie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Elektronika należąca do tego segmentu cenowego odnotuje ponad 5% wzrost do 2023 roku. W co inwestujemy najchętniej? Przede wszystkim w telewizory typu smart i connected TV o przekątnej co najmniej 50 cali. Jak wskazuje analiza Neonet, widoczna jest rosnąca popularność technologii OLED, która gwarantuje większy kontrast niż rozwiązania LCD.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GfK,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https://www.gfk.com/pl/aktualnosci/press-release/wartosc-swiatowego-rynku-elektroniki-konsumenckiej-uzytkowej-i-agd-przekroczyla-bilion-euro/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KPMG,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https://assets.kpmg/content/dam/kpmg/pl/pdf/2017/12/pl-Raport-KPMG-Rynek-dobr-luksusowych-w-Polsce-Edycja-2017.pdf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c38f259233388445d643a34bb74f79ce&amp;id=91041&amp;typ=epr#_ftn1" TargetMode="External"/><Relationship Id="rId8" Type="http://schemas.openxmlformats.org/officeDocument/2006/relationships/hyperlink" Target="http://neonet.biuroprasowe.pl/word/?hash=c38f259233388445d643a34bb74f79ce&amp;id=91041&amp;typ=epr#_ftn2" TargetMode="External"/><Relationship Id="rId9" Type="http://schemas.openxmlformats.org/officeDocument/2006/relationships/hyperlink" Target="http://neonet.biuroprasowe.pl/word/?hash=c38f259233388445d643a34bb74f79ce&amp;id=91041&amp;typ=epr#_ftnref1" TargetMode="External"/><Relationship Id="rId10" Type="http://schemas.openxmlformats.org/officeDocument/2006/relationships/hyperlink" Target="https://www.gfk.com/pl/aktualnosci/press-release/wartosc-swiatowego-rynku-elektroniki-konsumenckiej-uzytkowej-i-agd-przekroczyla-bilion-euro/" TargetMode="External"/><Relationship Id="rId11" Type="http://schemas.openxmlformats.org/officeDocument/2006/relationships/hyperlink" Target="http://neonet.biuroprasowe.pl/word/?hash=c38f259233388445d643a34bb74f79ce&amp;id=91041&amp;typ=epr#_ftnref2" TargetMode="External"/><Relationship Id="rId12" Type="http://schemas.openxmlformats.org/officeDocument/2006/relationships/hyperlink" Target="https://assets.kpmg/content/dam/kpmg/pl/pdf/2017/12/pl-Raport-KPMG-Rynek-dobr-luksusowych-w-Polsce-Edycja-20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2025-10-09T09:05:05+02:00</dcterms:created>
  <dcterms:modified xsi:type="dcterms:W3CDTF">2025-10-09T09:05:05+02:00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