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coraz więcej inwestują w elektronikę premium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• Polacy wydają na elektronikę średnio niemal 600 zł rocznie, to o 140 zł mniej niż wynosi średnia globalna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W ciągu następnych 4 lat będziemy kupować jeszcze chętniej, a wartość rynku wzrośnie o kolejne 11 proc. i wyniesie ponad 11 miliardów złotych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Najczęstszymi wyborami są telewizory z technologią OLED, smartwatche, laptopy konwertowalne i smartfony z dużymi wyświetlaczami – największy wzrost sprzedaży odnotowują te z segmentu inteligentnych rozwiązań premium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wartość globalnego rynku elektroniki użytkowej przekroczyła bilion dolarów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Połowę sprzedaży stanowią smartfony. Dużą popularnością cieszą się także tzw. wearables, których sprzedaż w ubiegłym roku osiągnęła niemal 5 milionów sztuk. Sytuacja ta jest analogiczna również w Polsce. Jak wynika z analiz Neonet, smartfony i smartwatche to jedna z najpopularniejszych kategorii wybieranych obecnie przez polskich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ujęciu rok do roku na podstawie analizy Neonet zauważamy wyraźnie, że największą dynamiką cechuje się kategoria smartwatchy, które rosną nieustannie kilkadziesiąt procent w każdym miesiącu w 2018 i 2019 roku. Sprzyja temu wzrost w sprzedaży smartfonach, w kategorii, na którą Polacy wydają rokrocznie coraz więcej. Spodziewamy się, że w najbliższych miesiącach ten trend się utrzyma</w:t>
      </w:r>
      <w:r>
        <w:rPr>
          <w:rFonts w:ascii="calibri" w:hAnsi="calibri" w:eastAsia="calibri" w:cs="calibri"/>
          <w:sz w:val="24"/>
          <w:szCs w:val="24"/>
        </w:rPr>
        <w:t xml:space="preserve"> – mówi Alicja Jankowska Junior Marketing Category Manager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okazuje, cały segment elektroniki użytkowej staje się coraz popularniejszy wśród Polaków. Już teraz wydajemy średnio prawie 600 zł w ciągu roku na najnowsze rozwiązania. Największą popularnością, oprócz telefonów, cieszą się telewizory OLED z segmentu premium. Cały rynek obecnie wart jest ponad 7 miliardów złotych i zwiększy swoją wartość o 11 proc. do 2024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Świat pokochał sztuczną inteligencję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urządzeń mobilnych rosnącą grupą są także urządzenia inteligentne – wyposażone w algorytmy samouczące się. Należą do nich sprzątające roboty, czy mały sprzęt AGD. Światowa sprzedaż tej kategorii wzrosła w roku 2018 o niemal 6 proc., do 650 mld zł, co stanowi niemal 15 proc. wartości całego segmentu. W Polsce z kolei trend rozwija się powoli, ale już teraz mamy swoich faworytów.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Zdecydowanym hitem wśród naszych klientów są roboty sprzątające. Ich sprzedaż w ujęciu rok do roku zwiększa się systematycznie. Innym popularnym rozwiązaniem są systemy oczyszczania powietrza samodzielnie monitorujące poziom zanieczyszczenia powietrza w pomieszczeniu. W dobie smogu i ogromnego spektrum alergenów smart urządzenia realnie poprawiają komfort naszego życia</w:t>
      </w:r>
      <w:r>
        <w:rPr>
          <w:rFonts w:ascii="calibri" w:hAnsi="calibri" w:eastAsia="calibri" w:cs="calibri"/>
          <w:sz w:val="24"/>
          <w:szCs w:val="24"/>
        </w:rPr>
        <w:t xml:space="preserve"> – mówi Alicja Jankowska Junior Marketing Category Manager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Inwestujemy w 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rynek dóbr premium już teraz wart jest ponad 21 miliardów złotych i stale rośnie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Elektronika należąca do tego segmentu cenowego odnotuje ponad 5% wzrost do 2023 roku. W co inwestujemy najchętniej? Przede wszystkim w telewizory typu smart i connected TV o przekątnej co najmniej 50 cali. Jak wskazuje analiza Neonet, widoczna jest rosnąca popularność technologii OLED, która gwarantuje większy kontrast niż rozwiązania LCD.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GfK,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https://www.gfk.com/pl/aktualnosci/press-release/wartosc-swiatowego-rynku-elektroniki-konsumenckiej-uzytkowej-i-agd-przekroczyla-bilion-euro/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KPMG,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https://assets.kpmg/content/dam/kpmg/pl/pdf/2017/12/pl-Raport-KPMG-Rynek-dobr-luksusowych-w-Polsce-Edycja-2017.pdf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onet.biuroprasowe.pl/word/?hash=c38f259233388445d643a34bb74f79ce&amp;id=91041&amp;typ=epr#_ftn1" TargetMode="External"/><Relationship Id="rId8" Type="http://schemas.openxmlformats.org/officeDocument/2006/relationships/hyperlink" Target="http://neonet.biuroprasowe.pl/word/?hash=c38f259233388445d643a34bb74f79ce&amp;id=91041&amp;typ=epr#_ftn2" TargetMode="External"/><Relationship Id="rId9" Type="http://schemas.openxmlformats.org/officeDocument/2006/relationships/hyperlink" Target="http://neonet.biuroprasowe.pl/word/?hash=c38f259233388445d643a34bb74f79ce&amp;id=91041&amp;typ=epr#_ftnref1" TargetMode="External"/><Relationship Id="rId10" Type="http://schemas.openxmlformats.org/officeDocument/2006/relationships/hyperlink" Target="https://www.gfk.com/pl/aktualnosci/press-release/wartosc-swiatowego-rynku-elektroniki-konsumenckiej-uzytkowej-i-agd-przekroczyla-bilion-euro/" TargetMode="External"/><Relationship Id="rId11" Type="http://schemas.openxmlformats.org/officeDocument/2006/relationships/hyperlink" Target="http://neonet.biuroprasowe.pl/word/?hash=c38f259233388445d643a34bb74f79ce&amp;id=91041&amp;typ=epr#_ftnref2" TargetMode="External"/><Relationship Id="rId12" Type="http://schemas.openxmlformats.org/officeDocument/2006/relationships/hyperlink" Target="https://assets.kpmg/content/dam/kpmg/pl/pdf/2017/12/pl-Raport-KPMG-Rynek-dobr-luksusowych-w-Polsce-Edycja-201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2026-10-13T03:42:54+02:00</dcterms:created>
  <dcterms:modified xsi:type="dcterms:W3CDTF">2026-10-13T03:42:54+02:00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