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NEONET S.A. informuje, że postanowieniem Sądu Rejonowego dla Wrocławia-Fabrycznej we Wrocławiu z dnia 1 grudnia 2023 r. wobec NEONET S.A. otwarte zostało postępowanie sanacyjne, jako jedna z prawem przewidzianych procedur restrukturyzacyjnych.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NEONET S.A. informuje, że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postanowieniem Sądu Rejonowego dla Wrocławia-Fabrycznej we Wrocławiu z dnia 1 grudnia 2023 r. wobec NEONET S.A. otwarte zostało postępowanie sanacyjne, jako jedna z prawem przewidzianych procedur restrukturyzacyjnych.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krok, jakim było przekonanie Sądu restrukturyzacyjnego do obranej wizji restrukturyzacji został zrealizowany z sukcesem. Oznacza to zarazem, że </w:t>
      </w:r>
      <w:r>
        <w:rPr>
          <w:rFonts w:ascii="calibri" w:hAnsi="calibri" w:eastAsia="calibri" w:cs="calibri"/>
          <w:sz w:val="24"/>
          <w:szCs w:val="24"/>
          <w:b/>
        </w:rPr>
        <w:t xml:space="preserve">wniosek upadłościowy, który Spółka złożyła tylko z ostrożności,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nie będzie dalej procedowany</w:t>
      </w:r>
      <w:r>
        <w:rPr>
          <w:rFonts w:ascii="calibri" w:hAnsi="calibri" w:eastAsia="calibri" w:cs="calibri"/>
          <w:sz w:val="24"/>
          <w:szCs w:val="24"/>
        </w:rPr>
        <w:t xml:space="preserve">. Jednocześnie</w:t>
      </w:r>
      <w:r>
        <w:rPr>
          <w:rFonts w:ascii="calibri" w:hAnsi="calibri" w:eastAsia="calibri" w:cs="calibri"/>
          <w:sz w:val="24"/>
          <w:szCs w:val="24"/>
          <w:b/>
        </w:rPr>
        <w:t xml:space="preserve"> Sąd zezwolił Spółce na zachowanie zarządu własnego nad całym przedsiębiorstwem</w:t>
      </w:r>
      <w:r>
        <w:rPr>
          <w:rFonts w:ascii="calibri" w:hAnsi="calibri" w:eastAsia="calibri" w:cs="calibri"/>
          <w:sz w:val="24"/>
          <w:szCs w:val="24"/>
        </w:rPr>
        <w:t xml:space="preserve">, co dodatkowo powinno ułatwić przebieg postępowania, tak aby toczyło się ono w sposób najmniej odczuwalny dla kontrahentów oraz Klientów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Raz jeszcze podkreślić należy, że postępowanie restrukturyzacyjne nie jest postępowaniem upadłościowym, ani nawet jakąkolwiek jego odmianą</w:t>
      </w:r>
      <w:r>
        <w:rPr>
          <w:rFonts w:ascii="calibri" w:hAnsi="calibri" w:eastAsia="calibri" w:cs="calibri"/>
          <w:sz w:val="24"/>
          <w:szCs w:val="24"/>
        </w:rPr>
        <w:t xml:space="preserve">. Wręcz przeciwnie, podstawowym założeniem restrukturyzacji jest dalsze funkcjonowanie Spółki i dalsze prowadzenie działalności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Opracowana strategia restrukturyzacji ma poprawić sytuację przedsiębiorstwa, w tym spłacić dotychczasowych wierzycieli oraz zapewnić Spółce stabilizację na przyszłość. W ramach postępowania restrukturyzacyjnego nastąpi reorganizacja firmy ukierunkowana na rozwiązanie aktualnych trudności i umożliwienie dalszego rozwoju biznesowego w kolejnych kwartałach 2024 roku. Zarząd Spółki NEONET S.A. jest zdeterminowany do uzdrowienia przedsiębiorstwa i dalszego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toku trwającego procesu restrukturyzacji, żaden Klient sieci NEONET nie odczuje trudności i problemów w zakupach oraz obsłudze obecnych oraz przyszłych zamówień realizowanych w sklepach stacjonarnych oraz internetowych. Podjęte kroki nie mają wpływu na procesy sprzedażowe oraz prawa konsumentów. Zarówno sklepy stacjonarne jak i sklepy internetowe nadal będą prowadzić sprzedaż, a wysyłki będą realizowane zgodnie z zamówieniami, Klienci będą mogli bez przeszkód korzystać m.in. z prawa do reklamacji czy zwrotu zakupionego towaru. Na dotychczasowych zasadach będziemy realizować obsługę sprzedażową i posprzedażową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zamieszczamy obwieszczenie postanowienia o otwarciu postępowania restrukturyzacyjnego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NEONET S.A.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2025-11-07T17:42:47+01:00</dcterms:created>
  <dcterms:modified xsi:type="dcterms:W3CDTF">2025-11-07T17:42:47+01:00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