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Spółki NEONET S.A. informuje, że w dniu 27 listopada 2023 r. złożył do Sądu Rejonowego dla Wrocławia-Fabrycznej we Wrocławiu wniosek o otwarcie postępowania sanacyjnego. Celem złożonego wniosku nie jest rozpoczęcie postępowania upadłościowego. Obecnie Spółka oczekuje na otwarcie postępowania, co może potrwać kilka tygodni.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złożeniu wniosku restrukturyzacyjnego jest odpowiedzią na problemy płynnościowe Spółki. Na tę sytuację wpłynęło kilka czynników, w tym niezależnych od Spółki, jak obecna sytuacja na rynku sprzedaży AGD, RTV, GSM i IT. Dostrzegając istniejące zagrożenia oraz działając w trosce o bezpieczeństwo i ciągłość zakupów realizowanych przez Klientów, Zarząd NEONET jest przekonany, że postępowanie restrukturyzacyjne stanowi odpowiednią formę uzdrowienia zaistniałej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trwającego procesu restrukturyzacji, żaden Klient sieci NEONET </w:t>
      </w:r>
      <w:r>
        <w:rPr>
          <w:rFonts w:ascii="calibri" w:hAnsi="calibri" w:eastAsia="calibri" w:cs="calibri"/>
          <w:sz w:val="24"/>
          <w:szCs w:val="24"/>
          <w:b/>
        </w:rPr>
        <w:t xml:space="preserve">nie odczuje trudności i problemów w zakupach oraz obsłudze obecnych oraz przyszłych zamówień realizowanych w sklepach stacjonarnych oraz online. </w:t>
      </w:r>
      <w:r>
        <w:rPr>
          <w:rFonts w:ascii="calibri" w:hAnsi="calibri" w:eastAsia="calibri" w:cs="calibri"/>
          <w:sz w:val="24"/>
          <w:szCs w:val="24"/>
        </w:rPr>
        <w:t xml:space="preserve">Podjęte kroki nie mają wpływu na procesy sprzedażowe oraz prawa konsumentów. Zarówno sklepy stacjonarne jak i sklepy internetowe nadal będą prowadzić sprzedaż, a wysyłki będą realizowane zgodnie z zamówieniami, Klienci będą mogli bez przeszkód korzystać m.in. z prawa do reklamacji czy zwrotu zakupionego towaru. Na dotychczasowych zasadach będziemy realizować obsługę sprzedażową i posprzedażową.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Zarząd Spółki NEONET S.A. zdecydowanie podkreśla, że złożona w dniu 27 listopada 2023 sanacja </w:t>
      </w:r>
      <w:r>
        <w:rPr>
          <w:rFonts w:ascii="calibri" w:hAnsi="calibri" w:eastAsia="calibri" w:cs="calibri"/>
          <w:sz w:val="24"/>
          <w:szCs w:val="24"/>
          <w:b/>
        </w:rPr>
        <w:t xml:space="preserve">nie jest postępowaniem upadłościowym. Jest jednym z postępowań restrukturyzacyjnych, w ramach którego ma nastąpić reorganizacja firmy ukierunkowana na rozwiązanie aktualnych trudności i umożliwienie dalszego rozwoju biznesowego w kolejnych kwartałach 2024 roku.</w:t>
      </w:r>
      <w:r>
        <w:rPr>
          <w:rFonts w:ascii="calibri" w:hAnsi="calibri" w:eastAsia="calibri" w:cs="calibri"/>
          <w:sz w:val="24"/>
          <w:szCs w:val="24"/>
        </w:rPr>
        <w:t xml:space="preserve"> Zarząd Spółki NEONET S.A. jest zdeterminowany do uzdrowienia przedsiębiorstwa i prowadzenia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NEONET S.A. informuje także, iż w dniu 28 listopada 2023 roku, złożony został także wniosek o wszczęcie postępowania upadłościowego. Krok ten został podjęty </w:t>
      </w:r>
      <w:r>
        <w:rPr>
          <w:rFonts w:ascii="calibri" w:hAnsi="calibri" w:eastAsia="calibri" w:cs="calibri"/>
          <w:sz w:val="24"/>
          <w:szCs w:val="24"/>
          <w:b/>
        </w:rPr>
        <w:t xml:space="preserve">wyłącznie na wypadek, gdyby w toku priorytetowego postępowania sanacyjnego nie udało się osiągnąć konsensusu między Spółką, a jej kontrahentami. </w:t>
      </w:r>
      <w:r>
        <w:rPr>
          <w:rFonts w:ascii="calibri" w:hAnsi="calibri" w:eastAsia="calibri" w:cs="calibri"/>
          <w:sz w:val="24"/>
          <w:szCs w:val="24"/>
        </w:rPr>
        <w:t xml:space="preserve">Spółka nie zakłada, aby do tej sytuacji miało dojść, natomiast z uwagi na zabezpieczenie interesu kontrahentów i wierzycieli Spółki, Zarząd NEONET S.A. podjął decyzję o złożeniu obu wniosków.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Wyraźnego podkreślenia wymaga fakt, iż </w:t>
      </w:r>
      <w:r>
        <w:rPr>
          <w:rFonts w:ascii="calibri" w:hAnsi="calibri" w:eastAsia="calibri" w:cs="calibri"/>
          <w:sz w:val="24"/>
          <w:szCs w:val="24"/>
          <w:b/>
        </w:rPr>
        <w:t xml:space="preserve">zgodnie z obowiązującymi przepisami polskiego prawa wniosek o otwarcie postępowania sanacyjnego jest rozpoznawany w pierwszej kolejności</w:t>
      </w:r>
      <w:r>
        <w:rPr>
          <w:rFonts w:ascii="calibri" w:hAnsi="calibri" w:eastAsia="calibri" w:cs="calibri"/>
          <w:sz w:val="24"/>
          <w:szCs w:val="24"/>
        </w:rPr>
        <w:t xml:space="preserve">, co dobitnie pokazuje wolę Spółki do jak najszybszego i skutecznego rozwiązania aktualnych trudności.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zamieszczamy obwieszczenie zarządzenia o wpisaniu do repertorium wniosku restrukturyzacyjnego.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wyrazami szacunku,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NEONET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2024-05-10T17:41:17+02:00</dcterms:created>
  <dcterms:modified xsi:type="dcterms:W3CDTF">2024-05-10T17:41:17+02:00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