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coraz więcej inwestują w elektronikę premium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Polacy wydają na elektronikę średnio niemal 600 zł rocznie, to o 140 zł mniej niż wynosi średnia globalna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W ciągu następnych 4 lat będziemy kupować jeszcze chętniej, a wartość rynku wzrośnie o kolejne 11 proc. i wyniesie ponad 11 miliardów złotych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Najczęstszymi wyborami są telewizory z technologią OLED, smartwatche, laptopy konwertowalne i smartfony z dużymi wyświetlaczami – największy wzrost sprzedaży odnotowują te z segmentu inteligentnych rozwiązań premium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wartość globalnego rynku elektroniki użytkowej przekroczyła bilion dolarów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Połowę sprzedaży stanowią smartfony. Dużą popularnością cieszą się także tzw. wearables, których sprzedaż w ubiegłym roku osiągnęła niemal 5 milionów sztuk. Sytuacja ta jest analogiczna również w Polsce. Jak wynika z analiz Neonet, smartfony i smartwatche to jedna z najpopularniejszych kategorii wybieranych obecnie przez polskich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ujęciu rok do roku na podstawie analizy Neonet zauważamy wyraźnie, że największą dynamiką cechuje się kategoria smartwatchy, które rosną nieustannie kilkadziesiąt procent w każdym miesiącu w 2018 i 2019 roku. Sprzyja temu wzrost w sprzedaży smartfonach, w kategorii, na którą Polacy wydają rokrocznie coraz więcej. Spodziewamy się, że w najbliższych miesiącach ten trend się utrzyma</w:t>
      </w:r>
      <w:r>
        <w:rPr>
          <w:rFonts w:ascii="calibri" w:hAnsi="calibri" w:eastAsia="calibri" w:cs="calibri"/>
          <w:sz w:val="24"/>
          <w:szCs w:val="24"/>
        </w:rPr>
        <w:t xml:space="preserve"> – mówi Alicja Jankowska Junior Marketing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cały segment elektroniki użytkowej staje się coraz popularniejszy wśród Polaków. Już teraz wydajemy średnio prawie 600 zł w ciągu roku na najnowsze rozwiązania. Największą popularnością, oprócz telefonów, cieszą się telewizory OLED z segmentu premium. Cały rynek obecnie wart jest ponad 7 miliardów złotych i zwiększy swoją wartość o 11 proc. do 2024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 pokochał sztuczną inteligencję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urządzeń mobilnych rosnącą grupą są także urządzenia inteligentne – wyposażone w algorytmy samouczące się. Należą do nich sprzątające roboty, czy mały sprzęt AGD. Światowa sprzedaż tej kategorii wzrosła w roku 2018 o niemal 6 proc., do 650 mld zł, co stanowi niemal 15 proc. wartości całego segmentu. W Polsce z kolei trend rozwija się powoli, ale już teraz mamy swoich faworytów.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Zdecydowanym hitem wśród naszych klientów są roboty sprzątające. Ich sprzedaż w ujęciu rok do roku zwiększa się systematycznie. Innym popularnym rozwiązaniem są systemy oczyszczania powietrza samodzielnie monitorujące poziom zanieczyszczenia powietrza w pomieszczeniu. W dobie smogu i ogromnego spektrum alergenów smart urządzenia realnie poprawiają komfort naszego życia</w:t>
      </w:r>
      <w:r>
        <w:rPr>
          <w:rFonts w:ascii="calibri" w:hAnsi="calibri" w:eastAsia="calibri" w:cs="calibri"/>
          <w:sz w:val="24"/>
          <w:szCs w:val="24"/>
        </w:rPr>
        <w:t xml:space="preserve"> – mówi Alicja Jankowska Junior Marketing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Inwestujemy w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rynek dóbr premium już teraz wart jest ponad 21 miliardów złotych i stale rośnie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Elektronika należąca do tego segmentu cenowego odnotuje ponad 5% wzrost do 2023 roku. W co inwestujemy najchętniej? Przede wszystkim w telewizory typu smart i connected TV o przekątnej co najmniej 50 cali. Jak wskazuje analiza Neonet, widoczna jest rosnąca popularność technologii OLED, która gwarantuje większy kontrast niż rozwiązania LCD.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GfK,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https://www.gfk.com/pl/aktualnosci/press-release/wartosc-swiatowego-rynku-elektroniki-konsumenckiej-uzytkowej-i-agd-przekroczyla-bilion-euro/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KPMG,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https://assets.kpmg/content/dam/kpmg/pl/pdf/2017/12/pl-Raport-KPMG-Rynek-dobr-luksusowych-w-Polsce-Edycja-2017.pdf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91041&amp;hash=c38f259233388445d643a34bb74f79ce#_ftn1" TargetMode="External"/><Relationship Id="rId8" Type="http://schemas.openxmlformats.org/officeDocument/2006/relationships/hyperlink" Target="http://neonet.biuroprasowe.pl/word/?typ=epr&amp;id=91041&amp;hash=c38f259233388445d643a34bb74f79ce#_ftn2" TargetMode="External"/><Relationship Id="rId9" Type="http://schemas.openxmlformats.org/officeDocument/2006/relationships/hyperlink" Target="http://neonet.biuroprasowe.pl/word/?typ=epr&amp;id=91041&amp;hash=c38f259233388445d643a34bb74f79ce#_ftnref1" TargetMode="External"/><Relationship Id="rId10" Type="http://schemas.openxmlformats.org/officeDocument/2006/relationships/hyperlink" Target="https://www.gfk.com/pl/aktualnosci/press-release/wartosc-swiatowego-rynku-elektroniki-konsumenckiej-uzytkowej-i-agd-przekroczyla-bilion-euro/" TargetMode="External"/><Relationship Id="rId11" Type="http://schemas.openxmlformats.org/officeDocument/2006/relationships/hyperlink" Target="http://neonet.biuroprasowe.pl/word/?typ=epr&amp;id=91041&amp;hash=c38f259233388445d643a34bb74f79ce#_ftnref2" TargetMode="External"/><Relationship Id="rId12" Type="http://schemas.openxmlformats.org/officeDocument/2006/relationships/hyperlink" Target="https://assets.kpmg/content/dam/kpmg/pl/pdf/2017/12/pl-Raport-KPMG-Rynek-dobr-luksusowych-w-Polsce-Edycja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2024-04-27T21:57:54+02:00</dcterms:created>
  <dcterms:modified xsi:type="dcterms:W3CDTF">2024-04-27T21:57:54+02:00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